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4A" w:rsidRDefault="00A31E4A" w:rsidP="00A31E4A">
      <w:pPr>
        <w:widowControl w:val="0"/>
        <w:autoSpaceDE w:val="0"/>
        <w:autoSpaceDN w:val="0"/>
        <w:adjustRightInd w:val="0"/>
        <w:spacing w:after="240"/>
        <w:contextualSpacing/>
        <w:rPr>
          <w:rFonts w:ascii="Georgia" w:hAnsi="Georgia" w:cs="Tahoma"/>
          <w:b/>
          <w:bCs/>
        </w:rPr>
      </w:pPr>
      <w:r>
        <w:rPr>
          <w:rFonts w:ascii="Georgia" w:hAnsi="Georgia" w:cs="Tahoma"/>
          <w:b/>
          <w:bCs/>
        </w:rPr>
        <w:t>Name</w:t>
      </w:r>
      <w:proofErr w:type="gramStart"/>
      <w:r>
        <w:rPr>
          <w:rFonts w:ascii="Georgia" w:hAnsi="Georgia" w:cs="Tahoma"/>
          <w:b/>
          <w:bCs/>
        </w:rPr>
        <w:t>:_</w:t>
      </w:r>
      <w:proofErr w:type="gramEnd"/>
      <w:r>
        <w:rPr>
          <w:rFonts w:ascii="Georgia" w:hAnsi="Georgia" w:cs="Tahoma"/>
          <w:b/>
          <w:bCs/>
        </w:rPr>
        <w:t>________________________</w:t>
      </w:r>
    </w:p>
    <w:p w:rsidR="00A31E4A" w:rsidRDefault="00A31E4A" w:rsidP="00A31E4A">
      <w:pPr>
        <w:widowControl w:val="0"/>
        <w:autoSpaceDE w:val="0"/>
        <w:autoSpaceDN w:val="0"/>
        <w:adjustRightInd w:val="0"/>
        <w:spacing w:after="240"/>
        <w:contextualSpacing/>
        <w:rPr>
          <w:rFonts w:ascii="Georgia" w:hAnsi="Georgia" w:cs="Tahoma"/>
          <w:b/>
          <w:bCs/>
        </w:rPr>
      </w:pPr>
      <w:r>
        <w:rPr>
          <w:rFonts w:ascii="Georgia" w:hAnsi="Georgia" w:cs="Tahoma"/>
          <w:b/>
          <w:bCs/>
        </w:rPr>
        <w:t>Date</w:t>
      </w:r>
      <w:proofErr w:type="gramStart"/>
      <w:r>
        <w:rPr>
          <w:rFonts w:ascii="Georgia" w:hAnsi="Georgia" w:cs="Tahoma"/>
          <w:b/>
          <w:bCs/>
        </w:rPr>
        <w:t>:_</w:t>
      </w:r>
      <w:proofErr w:type="gramEnd"/>
      <w:r>
        <w:rPr>
          <w:rFonts w:ascii="Georgia" w:hAnsi="Georgia" w:cs="Tahoma"/>
          <w:b/>
          <w:bCs/>
        </w:rPr>
        <w:t>_____________ Period:______</w:t>
      </w:r>
    </w:p>
    <w:p w:rsidR="00A31E4A" w:rsidRDefault="00A31E4A" w:rsidP="00A31E4A">
      <w:pPr>
        <w:widowControl w:val="0"/>
        <w:autoSpaceDE w:val="0"/>
        <w:autoSpaceDN w:val="0"/>
        <w:adjustRightInd w:val="0"/>
        <w:spacing w:after="240"/>
        <w:contextualSpacing/>
        <w:rPr>
          <w:rFonts w:ascii="Georgia" w:hAnsi="Georgia" w:cs="Tahoma"/>
          <w:b/>
          <w:bCs/>
        </w:rPr>
      </w:pPr>
    </w:p>
    <w:p w:rsidR="00A31E4A" w:rsidRDefault="00A31E4A" w:rsidP="00A31E4A">
      <w:pPr>
        <w:widowControl w:val="0"/>
        <w:autoSpaceDE w:val="0"/>
        <w:autoSpaceDN w:val="0"/>
        <w:adjustRightInd w:val="0"/>
        <w:spacing w:after="240"/>
        <w:contextualSpacing/>
        <w:jc w:val="center"/>
        <w:rPr>
          <w:rFonts w:ascii="Georgia" w:hAnsi="Georgia" w:cs="Tahoma"/>
          <w:b/>
          <w:bCs/>
        </w:rPr>
      </w:pPr>
      <w:r w:rsidRPr="00A31E4A">
        <w:rPr>
          <w:rFonts w:ascii="Georgia" w:hAnsi="Georgia" w:cs="Tahoma"/>
          <w:b/>
          <w:bCs/>
          <w:i/>
        </w:rPr>
        <w:t>To Kill a Mockingbird</w:t>
      </w:r>
      <w:r>
        <w:rPr>
          <w:rFonts w:ascii="Georgia" w:hAnsi="Georgia" w:cs="Tahoma"/>
          <w:b/>
          <w:bCs/>
        </w:rPr>
        <w:t>: A Dialectical Journal</w:t>
      </w:r>
    </w:p>
    <w:p w:rsidR="00A31E4A" w:rsidRDefault="00A31E4A" w:rsidP="00A31E4A">
      <w:pPr>
        <w:widowControl w:val="0"/>
        <w:autoSpaceDE w:val="0"/>
        <w:autoSpaceDN w:val="0"/>
        <w:adjustRightInd w:val="0"/>
        <w:spacing w:after="240"/>
        <w:contextualSpacing/>
        <w:jc w:val="center"/>
        <w:rPr>
          <w:rFonts w:ascii="Georgia" w:hAnsi="Georgia" w:cs="Tahoma"/>
          <w:b/>
          <w:bCs/>
        </w:rPr>
      </w:pPr>
    </w:p>
    <w:p w:rsidR="00A31E4A" w:rsidRDefault="0057692C" w:rsidP="00A31E4A">
      <w:pPr>
        <w:widowControl w:val="0"/>
        <w:autoSpaceDE w:val="0"/>
        <w:autoSpaceDN w:val="0"/>
        <w:adjustRightInd w:val="0"/>
        <w:spacing w:after="240"/>
        <w:contextualSpacing/>
        <w:rPr>
          <w:rFonts w:ascii="Georgia" w:hAnsi="Georgia" w:cs="Tahoma"/>
          <w:bCs/>
        </w:rPr>
      </w:pPr>
      <w:r>
        <w:rPr>
          <w:rFonts w:ascii="Georgia" w:hAnsi="Georgia" w:cs="Tahoma"/>
          <w:b/>
          <w:bCs/>
          <w:noProof/>
        </w:rPr>
        <w:drawing>
          <wp:anchor distT="0" distB="0" distL="114300" distR="114300" simplePos="0" relativeHeight="251661312" behindDoc="1" locked="0" layoutInCell="1" allowOverlap="1">
            <wp:simplePos x="0" y="0"/>
            <wp:positionH relativeFrom="column">
              <wp:posOffset>6105525</wp:posOffset>
            </wp:positionH>
            <wp:positionV relativeFrom="paragraph">
              <wp:posOffset>86995</wp:posOffset>
            </wp:positionV>
            <wp:extent cx="742950" cy="514350"/>
            <wp:effectExtent l="19050" t="0" r="0" b="0"/>
            <wp:wrapTight wrapText="bothSides">
              <wp:wrapPolygon edited="0">
                <wp:start x="18277" y="0"/>
                <wp:lineTo x="1108" y="6400"/>
                <wp:lineTo x="-554" y="8800"/>
                <wp:lineTo x="2215" y="12800"/>
                <wp:lineTo x="4985" y="20800"/>
                <wp:lineTo x="5538" y="20800"/>
                <wp:lineTo x="8862" y="20800"/>
                <wp:lineTo x="9415" y="20800"/>
                <wp:lineTo x="16062" y="13600"/>
                <wp:lineTo x="16062" y="12800"/>
                <wp:lineTo x="21046" y="3200"/>
                <wp:lineTo x="21600" y="1600"/>
                <wp:lineTo x="20492" y="0"/>
                <wp:lineTo x="18277" y="0"/>
              </wp:wrapPolygon>
            </wp:wrapTight>
            <wp:docPr id="9" name="Picture 9" descr="MCAN04112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AN04112_0000[1]"/>
                    <pic:cNvPicPr>
                      <a:picLocks noChangeAspect="1" noChangeArrowheads="1"/>
                    </pic:cNvPicPr>
                  </pic:nvPicPr>
                  <pic:blipFill>
                    <a:blip r:embed="rId6"/>
                    <a:srcRect/>
                    <a:stretch>
                      <a:fillRect/>
                    </a:stretch>
                  </pic:blipFill>
                  <pic:spPr bwMode="auto">
                    <a:xfrm>
                      <a:off x="0" y="0"/>
                      <a:ext cx="742950" cy="514350"/>
                    </a:xfrm>
                    <a:prstGeom prst="rect">
                      <a:avLst/>
                    </a:prstGeom>
                    <a:noFill/>
                    <a:ln w="9525">
                      <a:noFill/>
                      <a:miter lim="800000"/>
                      <a:headEnd/>
                      <a:tailEnd/>
                    </a:ln>
                  </pic:spPr>
                </pic:pic>
              </a:graphicData>
            </a:graphic>
          </wp:anchor>
        </w:drawing>
      </w:r>
      <w:r w:rsidR="00A31E4A">
        <w:rPr>
          <w:rFonts w:ascii="Georgia" w:hAnsi="Georgia" w:cs="Tahoma"/>
          <w:b/>
          <w:bCs/>
        </w:rPr>
        <w:t xml:space="preserve">Directions: </w:t>
      </w:r>
      <w:r w:rsidR="00A31E4A" w:rsidRPr="00A31E4A">
        <w:rPr>
          <w:rFonts w:ascii="Georgia" w:hAnsi="Georgia" w:cs="Tahoma"/>
          <w:bCs/>
        </w:rPr>
        <w:t xml:space="preserve">Read through all of the following frequently asked questions before beginning the journal and reading. </w:t>
      </w:r>
      <w:r w:rsidR="00A31E4A">
        <w:rPr>
          <w:rFonts w:ascii="Georgia" w:hAnsi="Georgia" w:cs="Tahoma"/>
          <w:bCs/>
        </w:rPr>
        <w:t>You will be keeping a dialectical journal throughout the entire novel and it is your responsibility to keep it updated frequently.</w:t>
      </w:r>
    </w:p>
    <w:p w:rsidR="00A31E4A" w:rsidRPr="00A31E4A" w:rsidRDefault="00A31E4A" w:rsidP="00A31E4A">
      <w:pPr>
        <w:widowControl w:val="0"/>
        <w:autoSpaceDE w:val="0"/>
        <w:autoSpaceDN w:val="0"/>
        <w:adjustRightInd w:val="0"/>
        <w:spacing w:after="240"/>
        <w:contextualSpacing/>
        <w:rPr>
          <w:rFonts w:ascii="Georgia" w:hAnsi="Georgia" w:cs="Tahoma"/>
          <w:bCs/>
        </w:rPr>
      </w:pPr>
    </w:p>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b/>
          <w:bCs/>
        </w:rPr>
        <w:t>What is a dialectical journal?</w:t>
      </w:r>
    </w:p>
    <w:p w:rsidR="00A31E4A" w:rsidRPr="00A31E4A" w:rsidRDefault="0057692C" w:rsidP="00A31E4A">
      <w:pPr>
        <w:widowControl w:val="0"/>
        <w:autoSpaceDE w:val="0"/>
        <w:autoSpaceDN w:val="0"/>
        <w:adjustRightInd w:val="0"/>
        <w:spacing w:after="240"/>
        <w:contextualSpacing/>
        <w:rPr>
          <w:rFonts w:ascii="Georgia" w:hAnsi="Georgia" w:cs="Times"/>
        </w:rPr>
      </w:pPr>
      <w:r w:rsidRPr="0057692C">
        <w:rPr>
          <w:rFonts w:ascii="Georgia" w:hAnsi="Georgia" w:cs="Tahoma"/>
          <w:b/>
          <w:bCs/>
          <w:noProof/>
          <w:lang w:eastAsia="zh-TW"/>
        </w:rPr>
        <w:pict>
          <v:shapetype id="_x0000_t202" coordsize="21600,21600" o:spt="202" path="m,l,21600r21600,l21600,xe">
            <v:stroke joinstyle="miter"/>
            <v:path gradientshapeok="t" o:connecttype="rect"/>
          </v:shapetype>
          <v:shape id="_x0000_s1026" type="#_x0000_t202" style="position:absolute;margin-left:231.2pt;margin-top:80.4pt;width:28.85pt;height:30.75pt;z-index:251660288;mso-width-relative:margin;mso-height-relative:margin" strokecolor="white [3212]">
            <v:textbox>
              <w:txbxContent>
                <w:p w:rsidR="0057692C" w:rsidRPr="0057692C" w:rsidRDefault="0057692C">
                  <w:pPr>
                    <w:rPr>
                      <w:rFonts w:ascii="Hurry Up" w:hAnsi="Hurry Up"/>
                      <w:b/>
                      <w:sz w:val="52"/>
                    </w:rPr>
                  </w:pPr>
                  <w:r w:rsidRPr="0057692C">
                    <w:rPr>
                      <w:rFonts w:ascii="Hurry Up" w:hAnsi="Hurry Up"/>
                      <w:b/>
                      <w:sz w:val="52"/>
                    </w:rPr>
                    <w:t>3</w:t>
                  </w:r>
                </w:p>
              </w:txbxContent>
            </v:textbox>
          </v:shape>
        </w:pict>
      </w:r>
      <w:r w:rsidR="00A31E4A" w:rsidRPr="00A31E4A">
        <w:rPr>
          <w:rFonts w:ascii="Georgia" w:hAnsi="Georgia" w:cs="Tahoma"/>
        </w:rPr>
        <w:t>S</w:t>
      </w:r>
      <w:r w:rsidR="001502E4">
        <w:rPr>
          <w:rFonts w:ascii="Georgia" w:hAnsi="Georgia" w:cs="Tahoma"/>
        </w:rPr>
        <w:t xml:space="preserve">imply put, “dialectical” means </w:t>
      </w:r>
      <w:r w:rsidR="00A31E4A" w:rsidRPr="00A31E4A">
        <w:rPr>
          <w:rFonts w:ascii="Georgia" w:hAnsi="Georgia" w:cs="Tahoma"/>
        </w:rPr>
        <w:t>the art or practice of arriving at the truth by th</w:t>
      </w:r>
      <w:r w:rsidR="001502E4">
        <w:rPr>
          <w:rFonts w:ascii="Georgia" w:hAnsi="Georgia" w:cs="Tahoma"/>
        </w:rPr>
        <w:t>e exchange of logical arguments</w:t>
      </w:r>
      <w:r w:rsidR="00A31E4A" w:rsidRPr="00A31E4A">
        <w:rPr>
          <w:rFonts w:ascii="Georgia" w:hAnsi="Georgia" w:cs="Tahoma"/>
        </w:rPr>
        <w:t xml:space="preserve">. </w:t>
      </w:r>
      <w:r w:rsidR="00A31E4A" w:rsidRPr="006409C9">
        <w:rPr>
          <w:rFonts w:ascii="Georgia" w:hAnsi="Georgia" w:cs="Tahoma"/>
          <w:b/>
        </w:rPr>
        <w:t>A dialectical journal, then, is used to arrive at the “truth” of a written work through the written response to quotations from that work.</w:t>
      </w:r>
      <w:r w:rsidR="00A31E4A" w:rsidRPr="00A31E4A">
        <w:rPr>
          <w:rFonts w:ascii="Georgia" w:hAnsi="Georgia" w:cs="Tahoma"/>
        </w:rPr>
        <w:t xml:space="preserve"> You should </w:t>
      </w:r>
      <w:r w:rsidR="001502E4">
        <w:rPr>
          <w:rFonts w:ascii="Georgia" w:hAnsi="Georgia" w:cs="Tahoma"/>
        </w:rPr>
        <w:t>choose your quotations wisely by thoughtfully considering how they help you enrich or better understand the story. One way to help is to think of what it says (quote), what you say (put it into your own words), and so what (analyze how it is helpful to you).</w:t>
      </w:r>
    </w:p>
    <w:p w:rsidR="00A31E4A" w:rsidRDefault="00A31E4A" w:rsidP="00A31E4A">
      <w:pPr>
        <w:widowControl w:val="0"/>
        <w:autoSpaceDE w:val="0"/>
        <w:autoSpaceDN w:val="0"/>
        <w:adjustRightInd w:val="0"/>
        <w:spacing w:after="240"/>
        <w:contextualSpacing/>
        <w:rPr>
          <w:rFonts w:ascii="Georgia" w:hAnsi="Georgia" w:cs="Tahoma"/>
          <w:b/>
          <w:bCs/>
        </w:rPr>
      </w:pPr>
    </w:p>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b/>
          <w:bCs/>
        </w:rPr>
        <w:t>How many quotations should I have?</w:t>
      </w:r>
    </w:p>
    <w:p w:rsidR="00A31E4A" w:rsidRPr="00A31E4A" w:rsidRDefault="006409C9" w:rsidP="00A31E4A">
      <w:pPr>
        <w:widowControl w:val="0"/>
        <w:autoSpaceDE w:val="0"/>
        <w:autoSpaceDN w:val="0"/>
        <w:adjustRightInd w:val="0"/>
        <w:spacing w:after="240"/>
        <w:contextualSpacing/>
        <w:rPr>
          <w:rFonts w:ascii="Georgia" w:hAnsi="Georgia" w:cs="Times"/>
        </w:rPr>
      </w:pPr>
      <w:proofErr w:type="gramStart"/>
      <w:r>
        <w:rPr>
          <w:rFonts w:ascii="Georgia" w:hAnsi="Georgia" w:cs="Tahoma"/>
        </w:rPr>
        <w:t xml:space="preserve">At a minimum, </w:t>
      </w:r>
      <w:r w:rsidRPr="006409C9">
        <w:rPr>
          <w:rFonts w:ascii="Georgia" w:hAnsi="Georgia" w:cs="Tahoma"/>
          <w:b/>
        </w:rPr>
        <w:t>t</w:t>
      </w:r>
      <w:r w:rsidR="00A31E4A" w:rsidRPr="006409C9">
        <w:rPr>
          <w:rFonts w:ascii="Georgia" w:hAnsi="Georgia" w:cs="Tahoma"/>
          <w:b/>
        </w:rPr>
        <w:t xml:space="preserve">hree per </w:t>
      </w:r>
      <w:r w:rsidRPr="006409C9">
        <w:rPr>
          <w:rFonts w:ascii="Georgia" w:hAnsi="Georgia" w:cs="Tahoma"/>
          <w:b/>
        </w:rPr>
        <w:t>chapter.</w:t>
      </w:r>
      <w:proofErr w:type="gramEnd"/>
      <w:r>
        <w:rPr>
          <w:rFonts w:ascii="Georgia" w:hAnsi="Georgia" w:cs="Tahoma"/>
        </w:rPr>
        <w:t xml:space="preserve"> </w:t>
      </w:r>
      <w:r w:rsidR="00A31E4A" w:rsidRPr="00A31E4A">
        <w:rPr>
          <w:rFonts w:ascii="Georgia" w:hAnsi="Georgia" w:cs="Tahoma"/>
        </w:rPr>
        <w:t xml:space="preserve"> Make sure you write the date </w:t>
      </w:r>
      <w:r w:rsidR="0057692C">
        <w:rPr>
          <w:rFonts w:ascii="Georgia" w:hAnsi="Georgia" w:cs="Tahoma"/>
        </w:rPr>
        <w:t>and page # for each quote.</w:t>
      </w:r>
    </w:p>
    <w:p w:rsidR="00A31E4A" w:rsidRDefault="00F45670" w:rsidP="00A31E4A">
      <w:pPr>
        <w:widowControl w:val="0"/>
        <w:autoSpaceDE w:val="0"/>
        <w:autoSpaceDN w:val="0"/>
        <w:adjustRightInd w:val="0"/>
        <w:spacing w:after="240"/>
        <w:contextualSpacing/>
        <w:rPr>
          <w:rFonts w:ascii="Georgia" w:hAnsi="Georgia" w:cs="Tahoma"/>
          <w:b/>
          <w:bCs/>
        </w:rPr>
      </w:pPr>
      <w:r>
        <w:rPr>
          <w:rFonts w:ascii="Georgia" w:hAnsi="Georgia" w:cs="Tahoma"/>
          <w:b/>
          <w:bCs/>
          <w:noProof/>
        </w:rPr>
        <w:drawing>
          <wp:anchor distT="0" distB="0" distL="114300" distR="114300" simplePos="0" relativeHeight="251658240" behindDoc="1" locked="0" layoutInCell="1" allowOverlap="1">
            <wp:simplePos x="0" y="0"/>
            <wp:positionH relativeFrom="column">
              <wp:posOffset>-742950</wp:posOffset>
            </wp:positionH>
            <wp:positionV relativeFrom="paragraph">
              <wp:posOffset>87630</wp:posOffset>
            </wp:positionV>
            <wp:extent cx="1042670" cy="781050"/>
            <wp:effectExtent l="19050" t="0" r="5080" b="0"/>
            <wp:wrapTight wrapText="bothSides">
              <wp:wrapPolygon edited="0">
                <wp:start x="-395" y="0"/>
                <wp:lineTo x="-395" y="21073"/>
                <wp:lineTo x="21705" y="21073"/>
                <wp:lineTo x="21705" y="0"/>
                <wp:lineTo x="-395" y="0"/>
              </wp:wrapPolygon>
            </wp:wrapTight>
            <wp:docPr id="6" name="rg_hi" descr="https://encrypted-tbn1.gstatic.com/images?q=tbn:ANd9GcR2_bW0nZgnQ-sZEAHu4YwS9cgeHRHm_SpAcMq84bEATvBI2BtJ2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static.com/images?q=tbn:ANd9GcR2_bW0nZgnQ-sZEAHu4YwS9cgeHRHm_SpAcMq84bEATvBI2BtJ2w">
                      <a:hlinkClick r:id="rId7"/>
                    </pic:cNvPr>
                    <pic:cNvPicPr>
                      <a:picLocks noChangeAspect="1" noChangeArrowheads="1"/>
                    </pic:cNvPicPr>
                  </pic:nvPicPr>
                  <pic:blipFill>
                    <a:blip r:embed="rId8"/>
                    <a:srcRect/>
                    <a:stretch>
                      <a:fillRect/>
                    </a:stretch>
                  </pic:blipFill>
                  <pic:spPr bwMode="auto">
                    <a:xfrm>
                      <a:off x="0" y="0"/>
                      <a:ext cx="1042670" cy="781050"/>
                    </a:xfrm>
                    <a:prstGeom prst="rect">
                      <a:avLst/>
                    </a:prstGeom>
                    <a:noFill/>
                    <a:ln w="9525">
                      <a:noFill/>
                      <a:miter lim="800000"/>
                      <a:headEnd/>
                      <a:tailEnd/>
                    </a:ln>
                  </pic:spPr>
                </pic:pic>
              </a:graphicData>
            </a:graphic>
          </wp:anchor>
        </w:drawing>
      </w:r>
    </w:p>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b/>
          <w:bCs/>
        </w:rPr>
        <w:t>What exactly constitutes a quotation?</w:t>
      </w:r>
    </w:p>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rPr>
        <w:t>A quotation can be narration OR dialogue. You are NOT limited just to what the characters say.</w:t>
      </w:r>
    </w:p>
    <w:p w:rsidR="00A31E4A" w:rsidRDefault="00A31E4A" w:rsidP="00A31E4A">
      <w:pPr>
        <w:widowControl w:val="0"/>
        <w:autoSpaceDE w:val="0"/>
        <w:autoSpaceDN w:val="0"/>
        <w:adjustRightInd w:val="0"/>
        <w:spacing w:after="240"/>
        <w:contextualSpacing/>
        <w:rPr>
          <w:rFonts w:ascii="Georgia" w:hAnsi="Georgia" w:cs="Tahoma"/>
          <w:b/>
          <w:bCs/>
        </w:rPr>
      </w:pPr>
    </w:p>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b/>
          <w:bCs/>
        </w:rPr>
        <w:t>What kinds of quotations should I choose and what should I write about?</w:t>
      </w:r>
    </w:p>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rPr>
        <w:t xml:space="preserve">Find passages that you think help us better understand the author’s subject matter, characterizations, attitude, and especially THEMES (messages/”big ideas”). If you find yourself simply repeating what the quotation says, you might want to select a different quotation or reevaluate how you are approaching the response. </w:t>
      </w:r>
      <w:r w:rsidRPr="006409C9">
        <w:rPr>
          <w:rFonts w:ascii="Georgia" w:hAnsi="Georgia" w:cs="Tahoma"/>
          <w:b/>
        </w:rPr>
        <w:t>NO SUMMARIES!</w:t>
      </w:r>
    </w:p>
    <w:p w:rsidR="00A31E4A" w:rsidRDefault="00A31E4A" w:rsidP="00A31E4A">
      <w:pPr>
        <w:widowControl w:val="0"/>
        <w:autoSpaceDE w:val="0"/>
        <w:autoSpaceDN w:val="0"/>
        <w:adjustRightInd w:val="0"/>
        <w:spacing w:after="240"/>
        <w:contextualSpacing/>
        <w:rPr>
          <w:rFonts w:ascii="Georgia" w:hAnsi="Georgia" w:cs="Tahoma"/>
          <w:b/>
          <w:bCs/>
        </w:rPr>
      </w:pPr>
    </w:p>
    <w:tbl>
      <w:tblPr>
        <w:tblStyle w:val="TableGrid"/>
        <w:tblpPr w:leftFromText="180" w:rightFromText="180" w:vertAnchor="text" w:horzAnchor="page" w:tblpX="9283" w:tblpY="35"/>
        <w:tblW w:w="0" w:type="auto"/>
        <w:tblLook w:val="04A0"/>
      </w:tblPr>
      <w:tblGrid>
        <w:gridCol w:w="861"/>
        <w:gridCol w:w="1659"/>
      </w:tblGrid>
      <w:tr w:rsidR="006409C9" w:rsidTr="006409C9">
        <w:tc>
          <w:tcPr>
            <w:tcW w:w="861" w:type="dxa"/>
          </w:tcPr>
          <w:p w:rsidR="006409C9" w:rsidRDefault="006409C9" w:rsidP="006409C9">
            <w:pPr>
              <w:widowControl w:val="0"/>
              <w:autoSpaceDE w:val="0"/>
              <w:autoSpaceDN w:val="0"/>
              <w:adjustRightInd w:val="0"/>
              <w:spacing w:after="240"/>
              <w:contextualSpacing/>
              <w:rPr>
                <w:rFonts w:ascii="Georgia" w:hAnsi="Georgia" w:cs="Tahoma"/>
              </w:rPr>
            </w:pPr>
            <w:r>
              <w:rPr>
                <w:rFonts w:ascii="Georgia" w:hAnsi="Georgia" w:cs="Tahoma"/>
              </w:rPr>
              <w:t>Quote</w:t>
            </w:r>
          </w:p>
        </w:tc>
        <w:tc>
          <w:tcPr>
            <w:tcW w:w="1659" w:type="dxa"/>
          </w:tcPr>
          <w:p w:rsidR="006409C9" w:rsidRDefault="006409C9" w:rsidP="006409C9">
            <w:pPr>
              <w:widowControl w:val="0"/>
              <w:autoSpaceDE w:val="0"/>
              <w:autoSpaceDN w:val="0"/>
              <w:adjustRightInd w:val="0"/>
              <w:spacing w:after="240"/>
              <w:contextualSpacing/>
              <w:rPr>
                <w:rFonts w:ascii="Georgia" w:hAnsi="Georgia" w:cs="Tahoma"/>
              </w:rPr>
            </w:pPr>
            <w:r>
              <w:rPr>
                <w:rFonts w:ascii="Georgia" w:hAnsi="Georgia" w:cs="Tahoma"/>
              </w:rPr>
              <w:t>Response</w:t>
            </w:r>
          </w:p>
        </w:tc>
      </w:tr>
      <w:tr w:rsidR="006409C9" w:rsidTr="006409C9">
        <w:tc>
          <w:tcPr>
            <w:tcW w:w="861" w:type="dxa"/>
          </w:tcPr>
          <w:p w:rsidR="006409C9" w:rsidRDefault="006409C9" w:rsidP="006409C9">
            <w:pPr>
              <w:widowControl w:val="0"/>
              <w:autoSpaceDE w:val="0"/>
              <w:autoSpaceDN w:val="0"/>
              <w:adjustRightInd w:val="0"/>
              <w:spacing w:after="240"/>
              <w:contextualSpacing/>
              <w:rPr>
                <w:rFonts w:ascii="Georgia" w:hAnsi="Georgia" w:cs="Tahoma"/>
              </w:rPr>
            </w:pPr>
          </w:p>
        </w:tc>
        <w:tc>
          <w:tcPr>
            <w:tcW w:w="1659" w:type="dxa"/>
          </w:tcPr>
          <w:p w:rsidR="006409C9" w:rsidRDefault="006409C9" w:rsidP="006409C9">
            <w:pPr>
              <w:widowControl w:val="0"/>
              <w:autoSpaceDE w:val="0"/>
              <w:autoSpaceDN w:val="0"/>
              <w:adjustRightInd w:val="0"/>
              <w:spacing w:after="240"/>
              <w:contextualSpacing/>
              <w:rPr>
                <w:rFonts w:ascii="Georgia" w:hAnsi="Georgia" w:cs="Tahoma"/>
              </w:rPr>
            </w:pPr>
          </w:p>
          <w:p w:rsidR="006409C9" w:rsidRDefault="006409C9" w:rsidP="006409C9">
            <w:pPr>
              <w:widowControl w:val="0"/>
              <w:autoSpaceDE w:val="0"/>
              <w:autoSpaceDN w:val="0"/>
              <w:adjustRightInd w:val="0"/>
              <w:spacing w:after="240"/>
              <w:contextualSpacing/>
              <w:rPr>
                <w:rFonts w:ascii="Georgia" w:hAnsi="Georgia" w:cs="Tahoma"/>
              </w:rPr>
            </w:pPr>
          </w:p>
          <w:p w:rsidR="006409C9" w:rsidRDefault="006409C9" w:rsidP="006409C9">
            <w:pPr>
              <w:widowControl w:val="0"/>
              <w:autoSpaceDE w:val="0"/>
              <w:autoSpaceDN w:val="0"/>
              <w:adjustRightInd w:val="0"/>
              <w:spacing w:after="240"/>
              <w:contextualSpacing/>
              <w:rPr>
                <w:rFonts w:ascii="Georgia" w:hAnsi="Georgia" w:cs="Tahoma"/>
              </w:rPr>
            </w:pPr>
          </w:p>
          <w:p w:rsidR="006409C9" w:rsidRDefault="006409C9" w:rsidP="006409C9">
            <w:pPr>
              <w:widowControl w:val="0"/>
              <w:autoSpaceDE w:val="0"/>
              <w:autoSpaceDN w:val="0"/>
              <w:adjustRightInd w:val="0"/>
              <w:spacing w:after="240"/>
              <w:contextualSpacing/>
              <w:rPr>
                <w:rFonts w:ascii="Georgia" w:hAnsi="Georgia" w:cs="Tahoma"/>
              </w:rPr>
            </w:pPr>
          </w:p>
        </w:tc>
      </w:tr>
    </w:tbl>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b/>
          <w:bCs/>
        </w:rPr>
        <w:t>What format should I use?</w:t>
      </w:r>
    </w:p>
    <w:p w:rsidR="00A31E4A" w:rsidRDefault="001502E4" w:rsidP="00A31E4A">
      <w:pPr>
        <w:widowControl w:val="0"/>
        <w:autoSpaceDE w:val="0"/>
        <w:autoSpaceDN w:val="0"/>
        <w:adjustRightInd w:val="0"/>
        <w:spacing w:after="240"/>
        <w:contextualSpacing/>
        <w:rPr>
          <w:rFonts w:ascii="Georgia" w:hAnsi="Georgia" w:cs="Tahoma"/>
        </w:rPr>
      </w:pPr>
      <w:r>
        <w:rPr>
          <w:rFonts w:ascii="Georgia" w:hAnsi="Georgia" w:cs="Tahoma"/>
        </w:rPr>
        <w:t xml:space="preserve">Make a T-Chart. </w:t>
      </w:r>
      <w:r w:rsidR="00A31E4A" w:rsidRPr="00A31E4A">
        <w:rPr>
          <w:rFonts w:ascii="Georgia" w:hAnsi="Georgia" w:cs="Tahoma"/>
        </w:rPr>
        <w:t xml:space="preserve">Use the left side of the double column notes to copy a significant quote or line from the story with its page number. Use the second column to react to that line, interpret it, ask a question about it, or complete any of the other activities described </w:t>
      </w:r>
      <w:r>
        <w:rPr>
          <w:rFonts w:ascii="Georgia" w:hAnsi="Georgia" w:cs="Tahoma"/>
        </w:rPr>
        <w:t>during class to help you make meaning.</w:t>
      </w:r>
    </w:p>
    <w:p w:rsidR="0057692C" w:rsidRPr="001502E4" w:rsidRDefault="0057692C" w:rsidP="00A31E4A">
      <w:pPr>
        <w:widowControl w:val="0"/>
        <w:autoSpaceDE w:val="0"/>
        <w:autoSpaceDN w:val="0"/>
        <w:adjustRightInd w:val="0"/>
        <w:spacing w:after="240"/>
        <w:contextualSpacing/>
        <w:rPr>
          <w:rFonts w:ascii="Georgia" w:hAnsi="Georgia" w:cs="Times"/>
        </w:rPr>
      </w:pPr>
      <w:r>
        <w:rPr>
          <w:rFonts w:ascii="Georgia" w:hAnsi="Georgia" w:cs="Tahoma"/>
        </w:rPr>
        <w:t>You may handwrite as long as it is LEGIBLE, but if you prefer to type, just ensure that it is printed and ready on the date the journals are due.</w:t>
      </w:r>
    </w:p>
    <w:p w:rsidR="00092832" w:rsidRDefault="00092832" w:rsidP="00A31E4A">
      <w:pPr>
        <w:widowControl w:val="0"/>
        <w:autoSpaceDE w:val="0"/>
        <w:autoSpaceDN w:val="0"/>
        <w:adjustRightInd w:val="0"/>
        <w:spacing w:after="240"/>
        <w:contextualSpacing/>
        <w:rPr>
          <w:rFonts w:ascii="Georgia" w:hAnsi="Georgia" w:cs="Tahoma"/>
          <w:b/>
          <w:bCs/>
        </w:rPr>
      </w:pPr>
    </w:p>
    <w:p w:rsidR="00A31E4A" w:rsidRPr="00A31E4A" w:rsidRDefault="00A31E4A" w:rsidP="00A31E4A">
      <w:pPr>
        <w:widowControl w:val="0"/>
        <w:autoSpaceDE w:val="0"/>
        <w:autoSpaceDN w:val="0"/>
        <w:adjustRightInd w:val="0"/>
        <w:spacing w:after="240"/>
        <w:contextualSpacing/>
        <w:rPr>
          <w:rFonts w:ascii="Georgia" w:hAnsi="Georgia" w:cs="Times"/>
        </w:rPr>
      </w:pPr>
      <w:r w:rsidRPr="00A31E4A">
        <w:rPr>
          <w:rFonts w:ascii="Georgia" w:hAnsi="Georgia" w:cs="Tahoma"/>
          <w:b/>
          <w:bCs/>
        </w:rPr>
        <w:t>How long should my responses be?</w:t>
      </w:r>
    </w:p>
    <w:p w:rsidR="00A31E4A" w:rsidRDefault="00A31E4A" w:rsidP="00A31E4A">
      <w:pPr>
        <w:widowControl w:val="0"/>
        <w:autoSpaceDE w:val="0"/>
        <w:autoSpaceDN w:val="0"/>
        <w:adjustRightInd w:val="0"/>
        <w:spacing w:after="240"/>
        <w:contextualSpacing/>
        <w:rPr>
          <w:rFonts w:ascii="Georgia" w:hAnsi="Georgia" w:cs="Tahoma"/>
        </w:rPr>
      </w:pPr>
      <w:r w:rsidRPr="00A31E4A">
        <w:rPr>
          <w:rFonts w:ascii="Georgia" w:hAnsi="Georgia" w:cs="Tahoma"/>
        </w:rPr>
        <w:t xml:space="preserve">While I am more concerned with the depth of your thought, you need to stretch yourself and write a few sentences about each (at least </w:t>
      </w:r>
      <w:r>
        <w:rPr>
          <w:rFonts w:ascii="Georgia" w:hAnsi="Georgia" w:cs="Tahoma"/>
        </w:rPr>
        <w:t xml:space="preserve">four </w:t>
      </w:r>
      <w:r w:rsidR="00092832">
        <w:rPr>
          <w:rFonts w:ascii="Georgia" w:hAnsi="Georgia" w:cs="Tahoma"/>
        </w:rPr>
        <w:t>and possibly more).</w:t>
      </w:r>
      <w:bookmarkStart w:id="0" w:name="_GoBack"/>
      <w:bookmarkEnd w:id="0"/>
    </w:p>
    <w:p w:rsidR="006409C9" w:rsidRPr="00092832" w:rsidRDefault="006409C9" w:rsidP="00A31E4A">
      <w:pPr>
        <w:widowControl w:val="0"/>
        <w:autoSpaceDE w:val="0"/>
        <w:autoSpaceDN w:val="0"/>
        <w:adjustRightInd w:val="0"/>
        <w:spacing w:after="240"/>
        <w:contextualSpacing/>
        <w:rPr>
          <w:rFonts w:ascii="Georgia" w:hAnsi="Georgia" w:cs="Times"/>
        </w:rPr>
      </w:pPr>
    </w:p>
    <w:p w:rsidR="00092832" w:rsidRPr="00A31E4A" w:rsidRDefault="00092832" w:rsidP="00092832">
      <w:pPr>
        <w:widowControl w:val="0"/>
        <w:autoSpaceDE w:val="0"/>
        <w:autoSpaceDN w:val="0"/>
        <w:adjustRightInd w:val="0"/>
        <w:spacing w:after="240"/>
        <w:contextualSpacing/>
        <w:rPr>
          <w:rFonts w:ascii="Georgia" w:hAnsi="Georgia" w:cs="Times"/>
        </w:rPr>
      </w:pPr>
      <w:r w:rsidRPr="00A31E4A">
        <w:rPr>
          <w:rFonts w:ascii="Georgia" w:hAnsi="Georgia" w:cs="Tahoma"/>
          <w:b/>
          <w:bCs/>
        </w:rPr>
        <w:t>Are you going to collect these every day?</w:t>
      </w:r>
    </w:p>
    <w:p w:rsidR="00092832" w:rsidRPr="0057692C" w:rsidRDefault="00092832" w:rsidP="00092832">
      <w:pPr>
        <w:widowControl w:val="0"/>
        <w:autoSpaceDE w:val="0"/>
        <w:autoSpaceDN w:val="0"/>
        <w:adjustRightInd w:val="0"/>
        <w:spacing w:after="240"/>
        <w:contextualSpacing/>
        <w:rPr>
          <w:rFonts w:ascii="Georgia" w:hAnsi="Georgia" w:cs="Tahoma"/>
          <w:sz w:val="28"/>
        </w:rPr>
      </w:pPr>
      <w:r w:rsidRPr="00A31E4A">
        <w:rPr>
          <w:rFonts w:ascii="Georgia" w:hAnsi="Georgia" w:cs="Tahoma"/>
        </w:rPr>
        <w:t>No, I will collect them at dif</w:t>
      </w:r>
      <w:r>
        <w:rPr>
          <w:rFonts w:ascii="Georgia" w:hAnsi="Georgia" w:cs="Tahoma"/>
        </w:rPr>
        <w:t xml:space="preserve">ferent points throughout the unit. </w:t>
      </w:r>
      <w:r w:rsidRPr="00A31E4A">
        <w:rPr>
          <w:rFonts w:ascii="Georgia" w:hAnsi="Georgia" w:cs="Tahoma"/>
        </w:rPr>
        <w:t>Be prepared to relinquish these journals for a day or two so I can respond to them. I will most likely spot check different responses and give you comments.</w:t>
      </w:r>
      <w:r>
        <w:rPr>
          <w:rFonts w:ascii="Georgia" w:hAnsi="Georgia" w:cs="Tahoma"/>
        </w:rPr>
        <w:t xml:space="preserve"> </w:t>
      </w:r>
      <w:r w:rsidR="0057692C">
        <w:rPr>
          <w:rFonts w:ascii="Georgia" w:hAnsi="Georgia" w:cs="Tahoma"/>
        </w:rPr>
        <w:t>Each journal is worth one summative grade!</w:t>
      </w:r>
    </w:p>
    <w:p w:rsidR="006409C9" w:rsidRPr="0057692C" w:rsidRDefault="006409C9" w:rsidP="0057692C">
      <w:pPr>
        <w:widowControl w:val="0"/>
        <w:autoSpaceDE w:val="0"/>
        <w:autoSpaceDN w:val="0"/>
        <w:adjustRightInd w:val="0"/>
        <w:spacing w:after="240"/>
        <w:ind w:left="2880"/>
        <w:contextualSpacing/>
        <w:rPr>
          <w:rFonts w:ascii="Georgia" w:hAnsi="Georgia" w:cs="Tahoma"/>
          <w:b/>
          <w:sz w:val="36"/>
        </w:rPr>
      </w:pPr>
      <w:r w:rsidRPr="0057692C">
        <w:rPr>
          <w:rFonts w:ascii="Georgia" w:hAnsi="Georgia" w:cs="Tahoma"/>
          <w:b/>
          <w:sz w:val="36"/>
        </w:rPr>
        <w:t>DUE DATES:</w:t>
      </w:r>
    </w:p>
    <w:p w:rsidR="006409C9" w:rsidRPr="0057692C" w:rsidRDefault="006409C9" w:rsidP="0057692C">
      <w:pPr>
        <w:numPr>
          <w:ilvl w:val="0"/>
          <w:numId w:val="1"/>
        </w:numPr>
        <w:ind w:left="3600"/>
        <w:rPr>
          <w:b/>
          <w:sz w:val="36"/>
        </w:rPr>
      </w:pPr>
      <w:r w:rsidRPr="0057692C">
        <w:rPr>
          <w:b/>
          <w:sz w:val="36"/>
        </w:rPr>
        <w:t>December 21 (Chapters 1-8)</w:t>
      </w:r>
    </w:p>
    <w:p w:rsidR="006409C9" w:rsidRPr="0057692C" w:rsidRDefault="006409C9" w:rsidP="0057692C">
      <w:pPr>
        <w:numPr>
          <w:ilvl w:val="0"/>
          <w:numId w:val="1"/>
        </w:numPr>
        <w:ind w:left="3600"/>
        <w:rPr>
          <w:b/>
          <w:sz w:val="36"/>
        </w:rPr>
      </w:pPr>
      <w:r w:rsidRPr="0057692C">
        <w:rPr>
          <w:b/>
          <w:sz w:val="36"/>
        </w:rPr>
        <w:t>January 23 (Chapters 11-18)</w:t>
      </w:r>
    </w:p>
    <w:p w:rsidR="00092832" w:rsidRPr="0057692C" w:rsidRDefault="006409C9" w:rsidP="00A31E4A">
      <w:pPr>
        <w:widowControl w:val="0"/>
        <w:numPr>
          <w:ilvl w:val="0"/>
          <w:numId w:val="1"/>
        </w:numPr>
        <w:autoSpaceDE w:val="0"/>
        <w:autoSpaceDN w:val="0"/>
        <w:adjustRightInd w:val="0"/>
        <w:spacing w:after="240"/>
        <w:ind w:left="3600"/>
        <w:contextualSpacing/>
        <w:rPr>
          <w:rFonts w:ascii="Georgia" w:hAnsi="Georgia"/>
          <w:b/>
        </w:rPr>
      </w:pPr>
      <w:r w:rsidRPr="0057692C">
        <w:rPr>
          <w:b/>
          <w:sz w:val="36"/>
        </w:rPr>
        <w:t>February 8 (Chapters 19-31)</w:t>
      </w:r>
      <w:r w:rsidR="0057692C" w:rsidRPr="0057692C">
        <w:t xml:space="preserve"> </w:t>
      </w:r>
    </w:p>
    <w:sectPr w:rsidR="00092832" w:rsidRPr="0057692C" w:rsidSect="0057692C">
      <w:pgSz w:w="12240" w:h="15840"/>
      <w:pgMar w:top="720" w:right="720" w:bottom="720" w:left="72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Hurry Up">
    <w:panose1 w:val="020004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F3AF8"/>
    <w:multiLevelType w:val="hybridMultilevel"/>
    <w:tmpl w:val="1D64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A31E4A"/>
    <w:rsid w:val="00092832"/>
    <w:rsid w:val="001502E4"/>
    <w:rsid w:val="00187D68"/>
    <w:rsid w:val="001D0B16"/>
    <w:rsid w:val="0057692C"/>
    <w:rsid w:val="006409C9"/>
    <w:rsid w:val="0067606B"/>
    <w:rsid w:val="006D4A65"/>
    <w:rsid w:val="00A31E4A"/>
    <w:rsid w:val="00F4567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D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1E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1E4A"/>
    <w:rPr>
      <w:rFonts w:ascii="Lucida Grande" w:hAnsi="Lucida Grande" w:cs="Lucida Grande"/>
      <w:sz w:val="18"/>
      <w:szCs w:val="18"/>
    </w:rPr>
  </w:style>
  <w:style w:type="table" w:styleId="TableGrid">
    <w:name w:val="Table Grid"/>
    <w:basedOn w:val="TableNormal"/>
    <w:uiPriority w:val="59"/>
    <w:rsid w:val="00640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1E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1E4A"/>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google.com/imgres?um=1&amp;hl=en&amp;sa=N&amp;tbo=d&amp;biw=1008&amp;bih=571&amp;tbm=isch&amp;tbnid=U0aNcnH18wBdwM:&amp;imgrefurl=http://marccortez.com/2012/03/15/ditch-your-safety-bucket-and-speak-for-yourself/quotation-marks/&amp;docid=ZyRtp-4sDvrrVM&amp;imgurl=http://marccortez.com/wp-content/uploads/2012/03/quotation-marks.jpg&amp;w=799&amp;h=600&amp;ei=1cS8ULfDHOLG0QHFjYHIAw&amp;zoom=1&amp;iact=hc&amp;vpx=215&amp;vpy=114&amp;dur=468&amp;hovh=194&amp;hovw=259&amp;tx=132&amp;ty=108&amp;sig=116147722856304831337&amp;page=2&amp;tbnh=122&amp;tbnw=159&amp;start=10&amp;ndsp=26&amp;ved=1t:429,r:2,s:10,i:1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318E7-26FD-45D2-9DEA-9F763CC1B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Gunther</dc:creator>
  <cp:lastModifiedBy>skbitel</cp:lastModifiedBy>
  <cp:revision>6</cp:revision>
  <cp:lastPrinted>2012-10-31T21:34:00Z</cp:lastPrinted>
  <dcterms:created xsi:type="dcterms:W3CDTF">2012-12-03T15:27:00Z</dcterms:created>
  <dcterms:modified xsi:type="dcterms:W3CDTF">2012-12-03T16:46:00Z</dcterms:modified>
</cp:coreProperties>
</file>